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914260F"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52D7A">
        <w:t>2</w:t>
      </w:r>
      <w:r w:rsidR="00B61C27">
        <w:t>9</w:t>
      </w:r>
      <w:r w:rsidR="005420B4" w:rsidRPr="00893890">
        <w:t>.</w:t>
      </w:r>
      <w:r w:rsidR="00296EFF">
        <w:t xml:space="preserve"> </w:t>
      </w:r>
      <w:r w:rsidR="009A306E">
        <w:t>dubna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6FB49646"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5F4989">
        <w:rPr>
          <w:rStyle w:val="normaltextrun"/>
          <w:rFonts w:ascii="Arial" w:hAnsi="Arial" w:cs="Arial"/>
          <w:b/>
          <w:bCs/>
          <w:color w:val="000000"/>
          <w:sz w:val="28"/>
          <w:szCs w:val="28"/>
          <w:lang w:val="cs-CZ"/>
        </w:rPr>
        <w:t xml:space="preserve">: </w:t>
      </w:r>
      <w:r w:rsidR="00B61C27">
        <w:rPr>
          <w:rStyle w:val="normaltextrun"/>
          <w:rFonts w:ascii="Arial" w:hAnsi="Arial" w:cs="Arial"/>
          <w:b/>
          <w:bCs/>
          <w:color w:val="000000"/>
          <w:sz w:val="28"/>
          <w:szCs w:val="28"/>
          <w:lang w:val="cs-CZ"/>
        </w:rPr>
        <w:t>Jak Čína zajistí své hospodářské oživení?</w:t>
      </w:r>
    </w:p>
    <w:p w14:paraId="7479E344" w14:textId="5B69DCC5" w:rsidR="00D8553D" w:rsidRPr="00D8553D" w:rsidRDefault="00B61C27" w:rsidP="00D8553D">
      <w:pPr>
        <w:pStyle w:val="F2-zkladn"/>
        <w:rPr>
          <w:rFonts w:asciiTheme="minorHAnsi" w:hAnsiTheme="minorHAnsi" w:cstheme="minorHAnsi"/>
          <w:b/>
          <w:bCs/>
          <w:sz w:val="24"/>
          <w:szCs w:val="24"/>
        </w:rPr>
      </w:pPr>
      <w:r>
        <w:rPr>
          <w:rFonts w:asciiTheme="minorHAnsi" w:hAnsiTheme="minorHAnsi" w:cstheme="minorHAnsi"/>
          <w:b/>
          <w:bCs/>
          <w:sz w:val="24"/>
          <w:szCs w:val="24"/>
        </w:rPr>
        <w:t>Čínská ekonomika vykazuje ve druhém čtvrtletí roku 2025 známky oživení i v podmínkách přetrvávajícího obchodního napětí mezi USA a Čínou. Cla samozřejmě ovlivňují vývoz, ale menší závislost na americkém trhu nabízí určitou úlevu. Navzdory volatilitě na trhu existují potenciální investiční příležitosti pro ty, kteří mají dlouhodobý výhled.</w:t>
      </w:r>
    </w:p>
    <w:p w14:paraId="769D50C8" w14:textId="6AC8F7A9" w:rsidR="00D8553D" w:rsidRPr="004951BE" w:rsidRDefault="004951BE" w:rsidP="00D8553D">
      <w:pPr>
        <w:rPr>
          <w:rFonts w:asciiTheme="minorHAnsi" w:hAnsiTheme="minorHAnsi" w:cstheme="minorHAnsi"/>
          <w:b/>
          <w:bCs/>
          <w:sz w:val="24"/>
          <w:szCs w:val="24"/>
        </w:rPr>
      </w:pPr>
      <w:r w:rsidRPr="004951BE">
        <w:rPr>
          <w:rFonts w:asciiTheme="minorHAnsi" w:hAnsiTheme="minorHAnsi" w:cstheme="minorHAnsi"/>
          <w:b/>
          <w:bCs/>
          <w:sz w:val="24"/>
          <w:szCs w:val="24"/>
        </w:rPr>
        <w:t xml:space="preserve">Klíčové </w:t>
      </w:r>
      <w:r w:rsidR="00B61C27">
        <w:rPr>
          <w:rFonts w:asciiTheme="minorHAnsi" w:hAnsiTheme="minorHAnsi" w:cstheme="minorHAnsi"/>
          <w:b/>
          <w:bCs/>
          <w:sz w:val="24"/>
          <w:szCs w:val="24"/>
        </w:rPr>
        <w:t>body</w:t>
      </w:r>
    </w:p>
    <w:p w14:paraId="7F1CA3BA" w14:textId="280F8F3F" w:rsidR="004951BE" w:rsidRPr="00C862E8" w:rsidRDefault="004951BE" w:rsidP="004951BE">
      <w:pPr>
        <w:rPr>
          <w:i/>
          <w:iCs/>
        </w:rPr>
      </w:pPr>
      <w:r w:rsidRPr="00C862E8">
        <w:rPr>
          <w:i/>
          <w:iCs/>
        </w:rPr>
        <w:t xml:space="preserve">- </w:t>
      </w:r>
      <w:r w:rsidR="00B61C27">
        <w:rPr>
          <w:i/>
          <w:iCs/>
        </w:rPr>
        <w:t>Obchodní napětí mezi USA a Čínou je proměnlivé a dlouhodobá nejistota by nakonec mohla ovlivnit růst. V období od dubna do června může dojít ke zpomalení v souvislosti s cly, ale odvětví zaměřená na spotřebitele vypadají relativně odolně.</w:t>
      </w:r>
    </w:p>
    <w:p w14:paraId="08C2150E" w14:textId="71F82984" w:rsidR="004951BE" w:rsidRPr="00C862E8" w:rsidRDefault="004951BE" w:rsidP="004951BE">
      <w:pPr>
        <w:rPr>
          <w:i/>
          <w:iCs/>
        </w:rPr>
      </w:pPr>
      <w:r w:rsidRPr="00C862E8">
        <w:rPr>
          <w:i/>
          <w:iCs/>
        </w:rPr>
        <w:t xml:space="preserve">- </w:t>
      </w:r>
      <w:r w:rsidR="00B61C27">
        <w:rPr>
          <w:i/>
          <w:iCs/>
        </w:rPr>
        <w:t>Růst HDP Číny v prvním čtvrtletí byl lepší, než se očekávalo. To naznačuje mírné, ale se šířící se oživení.</w:t>
      </w:r>
      <w:r w:rsidR="00952D7A">
        <w:rPr>
          <w:i/>
          <w:iCs/>
        </w:rPr>
        <w:t xml:space="preserve"> </w:t>
      </w:r>
    </w:p>
    <w:p w14:paraId="3858298F" w14:textId="70A7F398" w:rsidR="004951BE" w:rsidRDefault="004951BE" w:rsidP="004951BE">
      <w:pPr>
        <w:rPr>
          <w:i/>
          <w:iCs/>
        </w:rPr>
      </w:pPr>
      <w:r w:rsidRPr="00C862E8">
        <w:rPr>
          <w:i/>
          <w:iCs/>
        </w:rPr>
        <w:t xml:space="preserve">- </w:t>
      </w:r>
      <w:r w:rsidR="00B61C27">
        <w:rPr>
          <w:i/>
          <w:iCs/>
        </w:rPr>
        <w:t>Dopad amerických cel může být menší než v minulosti, protože Čína je méně závislá na americkém trhu a firmy se přizpůsobují i jinak.</w:t>
      </w:r>
      <w:r w:rsidR="00952D7A">
        <w:rPr>
          <w:i/>
          <w:iCs/>
        </w:rPr>
        <w:t xml:space="preserve"> </w:t>
      </w:r>
    </w:p>
    <w:p w14:paraId="20A47143" w14:textId="77777777" w:rsidR="00B61C27" w:rsidRPr="00A60C33" w:rsidRDefault="00B61C27" w:rsidP="00B61C27">
      <w:r w:rsidRPr="00B61C27">
        <w:rPr>
          <w:i/>
          <w:iCs/>
        </w:rPr>
        <w:t>„Na prahu druhého čtvrtletí roku 2025 hodnotíme stav čínské ekonomiky, odhadujeme dopad amerických cel a sledujeme vývoj politiky před nadcházejícím zasedáním politbyra. Obchodní napětí mezi USA a Čínou zůstává proměnlivé, široce přitom panují obavy, že dlouhodobá nejistota by nakonec mohla ovlivnit růst. Načasování oznámení prezidenta Trumpa o clech je vzhledem k postupnému zlepšování čínské ekonomiky dvojnásob nepříznivé. Zatímco v období od dubna do června může dojít ke zpomalení v důsledku obchodních třenic, odvětví zaměřená na spotřebitele vypadají relativně odolně. Například růst HDP Číny v prvním čtvrtletí byl lepší, než se očekávalo. To naznačuje mírné, ale šířící se oživení. Došlo také k růstu spotřebitelské důvěry a maloobchodních tržeb s vyššími výdaji v oblastech, jako je stravování, kultura a sportovní zboží a nábytek,“</w:t>
      </w:r>
      <w:r>
        <w:t xml:space="preserve"> vysvětluje </w:t>
      </w:r>
      <w:r w:rsidRPr="002F2C98">
        <w:t>Stuart Rumble</w:t>
      </w:r>
      <w:r>
        <w:t xml:space="preserve"> ředitel</w:t>
      </w:r>
      <w:r w:rsidRPr="002F2C98">
        <w:t xml:space="preserve"> Investment Directing, Asia Pacific </w:t>
      </w:r>
      <w:r>
        <w:t xml:space="preserve">ve společnosti </w:t>
      </w:r>
      <w:r w:rsidRPr="002F2C98">
        <w:t>Fidelity </w:t>
      </w:r>
      <w:r>
        <w:t>Hong Kong.</w:t>
      </w:r>
    </w:p>
    <w:p w14:paraId="6E742B2D" w14:textId="77777777" w:rsidR="00B61C27" w:rsidRDefault="00B61C27" w:rsidP="00B61C27">
      <w:r>
        <w:t>Zatím nedošlo ke zhoršení situace v nemovitostním sektoru. Investice do zpracovatelského průmyslu se stabilizují a investice do infrastruktury také mírně vzrostly díky emisi dluhopisů místních samospráv. Tento trend může pokračovat i v dalších čtvrtletích, zejména po fiskálních opatřeních oznámených v březnu.</w:t>
      </w:r>
    </w:p>
    <w:p w14:paraId="66996495" w14:textId="77777777" w:rsidR="00B61C27" w:rsidRDefault="00B61C27" w:rsidP="00B61C27">
      <w:r>
        <w:t>Na straně výroby vykazuje zpracovatelský průmysl slušný růst, zejména v oblasti automobilů, elektroniky a dopravních prostředků. Část z toho může být jen určitým předzásobením před novými cly.</w:t>
      </w:r>
    </w:p>
    <w:p w14:paraId="17D548EF" w14:textId="77777777" w:rsidR="00B61C27" w:rsidRDefault="00B61C27" w:rsidP="008D2B6E">
      <w:pPr>
        <w:rPr>
          <w:b/>
          <w:bCs/>
        </w:rPr>
      </w:pPr>
    </w:p>
    <w:p w14:paraId="7553744A" w14:textId="6ECB0842" w:rsidR="008D2B6E" w:rsidRPr="009F6358" w:rsidRDefault="00B61C27" w:rsidP="008D2B6E">
      <w:r>
        <w:rPr>
          <w:b/>
          <w:bCs/>
        </w:rPr>
        <w:lastRenderedPageBreak/>
        <w:t>Strašák cel, to není nic nového</w:t>
      </w:r>
    </w:p>
    <w:p w14:paraId="330F2C90" w14:textId="77777777" w:rsidR="00B61C27" w:rsidRPr="00A60C33" w:rsidRDefault="00B61C27" w:rsidP="00B61C27">
      <w:r>
        <w:t>Je zřejmé, že americká cla budou mít vliv zejména na čínský vývoz. Přesto může být širší dopad omezenější než v minulosti. Čína je nyní na americkém trhu méně závislá a její vývoz do USA představuje mnohem menší podíl HDP.</w:t>
      </w:r>
    </w:p>
    <w:p w14:paraId="3FBA2173" w14:textId="77777777" w:rsidR="00B61C27" w:rsidRDefault="00B61C27" w:rsidP="00B61C27">
      <w:r w:rsidRPr="00B61C27">
        <w:rPr>
          <w:i/>
          <w:iCs/>
        </w:rPr>
        <w:t>„V reakci na to vše můžeme být svědky dalšího řízeného oslabování jüanu, které zmírní dopady cel. Čína má i určitou flexibilitu politiky na podporu ekonomiky. V současné době se orientuje na podporu spotřeby, řízení vnějších rizik pomocí cílených stimulů a udržování mírně uvolněné měnové politiky,“</w:t>
      </w:r>
      <w:r>
        <w:t xml:space="preserve"> říká </w:t>
      </w:r>
      <w:r w:rsidRPr="002F2C98">
        <w:t>Stuart Rumble</w:t>
      </w:r>
      <w:r>
        <w:t>.</w:t>
      </w:r>
    </w:p>
    <w:p w14:paraId="66FFF94B" w14:textId="77777777" w:rsidR="00B61C27" w:rsidRDefault="00B61C27" w:rsidP="00B61C27">
      <w:r>
        <w:t>I čínské společnosti jsou odolné. Už od roku 2018 potýkají s cly a přizpůsobily se několika způsoby, například snížily svou expozici vůči USA a zvýšily výrobu jinde v zahraničí. Udržely si navíc cenovou sílu v některých odvětvích, jako jsou klimatizace, jízdní kola a elektrické nářadí, protože na americkém trhu neexistuje mnoho životaschopných alternativ.</w:t>
      </w:r>
    </w:p>
    <w:p w14:paraId="3FC0AB93" w14:textId="77777777" w:rsidR="00B61C27" w:rsidRPr="00A60C33" w:rsidRDefault="00B61C27" w:rsidP="00B61C27">
      <w:r>
        <w:t>V závislosti na tom, jak budou ostatní země reagovat vlastními cly, mohou některé čínské společnosti dokonce najít příležitosti k získání podílu na globálním trhu.</w:t>
      </w:r>
    </w:p>
    <w:p w14:paraId="485187B8" w14:textId="796CD58E" w:rsidR="00343136" w:rsidRPr="009F6358" w:rsidRDefault="00B61C27" w:rsidP="00343136">
      <w:r>
        <w:rPr>
          <w:b/>
          <w:bCs/>
        </w:rPr>
        <w:t>Dvouúčelový politický přístup</w:t>
      </w:r>
    </w:p>
    <w:p w14:paraId="17FD1EEE" w14:textId="77777777" w:rsidR="00B61C27" w:rsidRDefault="00B61C27" w:rsidP="00B61C27">
      <w:r>
        <w:t>Z politického hlediska výroční zasedání Two Sessions jasně ukázalo, že vláda je připravena cíleně a s rozvážně podporovat růst.</w:t>
      </w:r>
    </w:p>
    <w:p w14:paraId="6498589D" w14:textId="77777777" w:rsidR="00B61C27" w:rsidRDefault="00B61C27" w:rsidP="00B61C27">
      <w:r>
        <w:t>Vzhledem k už nízkým úrokovým sazbám se pozornost přesunula na podporu domácí poptávky, zejména prostřednictvím opatření, která zvyšují příjmy domácností a podporují spotřebu. Jedním z důležitých dubnových kroků bylo oznámení společného akčního plánu Státní rady a Ministerstva obchodu na rozšíření sektoru služeb. Jedná se o rozumný, dvouúčelový přístup vzhledem k tomu, že spotřeba služeb podporuje růst HDP a vytváří pracovní místa.</w:t>
      </w:r>
    </w:p>
    <w:p w14:paraId="438C7C2A" w14:textId="77777777" w:rsidR="00B61C27" w:rsidRDefault="00B61C27" w:rsidP="00B61C27">
      <w:r w:rsidRPr="00B61C27">
        <w:rPr>
          <w:i/>
          <w:iCs/>
        </w:rPr>
        <w:t>„Dlouhodobější iniciativy, jako je rozšíření důchodového a zdravotního pojištění, spolu s investicemi do nově vznikajících odvětví, která vytvářejí pracovní místa, by mohly mít také trvalý dopad na růst. Můžeme se dočkat cílenější podpory trhu s nemovitostmi. Nedávné inspekční cesty premiéra Li Čchianga naznačují, že na obzoru by mohla být další uvolňující opatření,“</w:t>
      </w:r>
      <w:r>
        <w:t xml:space="preserve"> popisuje S</w:t>
      </w:r>
      <w:r w:rsidRPr="002F2C98">
        <w:t>tuart Rumble</w:t>
      </w:r>
      <w:r>
        <w:t>.</w:t>
      </w:r>
    </w:p>
    <w:p w14:paraId="7F843E21" w14:textId="77777777" w:rsidR="00B61C27" w:rsidRPr="00A60C33" w:rsidRDefault="00B61C27" w:rsidP="00B61C27">
      <w:r>
        <w:t>Přesto jsou politici opatrní. Pravděpodobně se vyhnou rozsáhlým stimulačním opatřením a místo toho se zaměří na udržení flexibility s tím, jak je vnější nejistota, zejména v oblasti obchodu, vysoká. Očekávání přináší nadcházející zasedání politbyra, kde se ukáže jasnější směr.</w:t>
      </w:r>
    </w:p>
    <w:p w14:paraId="2BD9C064" w14:textId="53F2005F" w:rsidR="00B61C27" w:rsidRPr="004951BE" w:rsidRDefault="00B61C27" w:rsidP="00B61C27">
      <w:pPr>
        <w:rPr>
          <w:rFonts w:asciiTheme="minorHAnsi" w:hAnsiTheme="minorHAnsi" w:cstheme="minorHAnsi"/>
          <w:b/>
          <w:bCs/>
          <w:sz w:val="24"/>
          <w:szCs w:val="24"/>
        </w:rPr>
      </w:pPr>
      <w:r>
        <w:rPr>
          <w:rFonts w:asciiTheme="minorHAnsi" w:hAnsiTheme="minorHAnsi" w:cstheme="minorHAnsi"/>
          <w:b/>
          <w:bCs/>
          <w:sz w:val="24"/>
          <w:szCs w:val="24"/>
        </w:rPr>
        <w:t>Burzy v Číně by mohly těžit z počtu firem zde kótovaných</w:t>
      </w:r>
    </w:p>
    <w:p w14:paraId="3245E57B" w14:textId="77777777" w:rsidR="00B61C27" w:rsidRDefault="00B61C27" w:rsidP="00B61C27">
      <w:r>
        <w:t>Z pohledu tržního a investičního, pokud bude z amerických burz vyřazeno více čínských společností, budeme pravděpodobně svědky pokračujícího posunu směrem k hongkongským akciím a A-akciím. Ten začal již v roce 2021. Nyní je přibližně 60 % čínských ADR (čínských firem kótovaných mimo USA, ale obchodovaných na amerických burzách) duálně kótováno – oproti 30 % před třemi lety.</w:t>
      </w:r>
    </w:p>
    <w:p w14:paraId="3E815E79" w14:textId="77777777" w:rsidR="00B61C27" w:rsidRDefault="00B61C27" w:rsidP="00B61C27">
      <w:r>
        <w:t>Hongkongská burza zároveň výrazně zrychlila kótování a globální investoři mají k těmto společnostem stále přístup skrze regionální trhy. Zvyšuje to likviditu a posiluje postavení zvláštní administrativní oblasti Hongkong a pevninské Číny jako klíčových finančních center.</w:t>
      </w:r>
    </w:p>
    <w:p w14:paraId="04122A0B" w14:textId="77777777" w:rsidR="00B61C27" w:rsidRDefault="00B61C27" w:rsidP="00B61C27">
      <w:r w:rsidRPr="00B61C27">
        <w:rPr>
          <w:i/>
          <w:iCs/>
        </w:rPr>
        <w:lastRenderedPageBreak/>
        <w:t>„Celkově shrnuto, ačkoli se do čínských akcií již promítlo mnoho špatných zpráv a je příliš brzy na to, abychom mohli říci, že jsme se dočkali konce současného období volatility, pro investory s dlouhodobým výhledem by se zde mohly objevit příležitosti,“</w:t>
      </w:r>
      <w:r>
        <w:t xml:space="preserve"> uzavírá </w:t>
      </w:r>
      <w:r w:rsidRPr="002F2C98">
        <w:t>Stuart Rumble</w:t>
      </w:r>
      <w:r>
        <w:t>.</w:t>
      </w:r>
    </w:p>
    <w:p w14:paraId="5CC6DE4F" w14:textId="77777777" w:rsidR="00B61C27" w:rsidRDefault="00B61C27" w:rsidP="002027ED">
      <w:pPr>
        <w:spacing w:before="0" w:line="240" w:lineRule="atLeast"/>
      </w:pPr>
    </w:p>
    <w:p w14:paraId="6CECD3A4" w14:textId="77777777" w:rsidR="00B61C27" w:rsidRDefault="00B61C27" w:rsidP="002027ED">
      <w:pPr>
        <w:spacing w:before="0" w:line="240" w:lineRule="atLeast"/>
        <w:rPr>
          <w:b/>
        </w:rPr>
      </w:pPr>
    </w:p>
    <w:p w14:paraId="562DDE79" w14:textId="77777777" w:rsidR="00B61C27" w:rsidRDefault="00B61C27" w:rsidP="002027ED">
      <w:pPr>
        <w:spacing w:before="0" w:line="240" w:lineRule="atLeast"/>
        <w:rPr>
          <w:b/>
        </w:rPr>
      </w:pPr>
    </w:p>
    <w:p w14:paraId="79C0EF45" w14:textId="54803995"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lastRenderedPageBreak/>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855B3CA" w:rsidR="00D20058" w:rsidRDefault="00CF66FA" w:rsidP="00154229">
      <w:pPr>
        <w:pStyle w:val="F2-zkladn"/>
      </w:pPr>
      <w:r w:rsidRPr="00CF66FA">
        <w:rPr>
          <w:lang w:val="de-AT"/>
        </w:rPr>
        <w:t>MKAT12978</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85C6" w14:textId="77777777" w:rsidR="00581370" w:rsidRDefault="00581370">
      <w:r>
        <w:separator/>
      </w:r>
    </w:p>
  </w:endnote>
  <w:endnote w:type="continuationSeparator" w:id="0">
    <w:p w14:paraId="4B4AE05C" w14:textId="77777777" w:rsidR="00581370" w:rsidRDefault="0058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2D25" w14:textId="77777777" w:rsidR="00581370" w:rsidRDefault="00581370">
      <w:r>
        <w:separator/>
      </w:r>
    </w:p>
  </w:footnote>
  <w:footnote w:type="continuationSeparator" w:id="0">
    <w:p w14:paraId="59FA81D4" w14:textId="77777777" w:rsidR="00581370" w:rsidRDefault="00581370">
      <w:r>
        <w:continuationSeparator/>
      </w:r>
    </w:p>
  </w:footnote>
  <w:footnote w:type="continuationNotice" w:id="1">
    <w:p w14:paraId="72CE4F2E" w14:textId="77777777" w:rsidR="00581370" w:rsidRDefault="00581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5C3"/>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1370"/>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4C96"/>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483"/>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C27"/>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66FA"/>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9316</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10873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2025-04-28T12:51:00Z</dcterms:created>
  <dcterms:modified xsi:type="dcterms:W3CDTF">2025-04-29T08:28:00Z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